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spacing w:lineRule="auto" w:line="240"/>
        <w:ind w:left="0" w:right="0" w:hanging="0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законодательства, подлежащих признанию утратившим силу, приостановлению, изменению или принятию в связи с принятием Закона Ульяновской области </w:t>
      </w:r>
      <w:bookmarkStart w:id="1" w:name="__DdeLink__1450_4374461902"/>
      <w:r>
        <w:rPr>
          <w:rFonts w:ascii="PT Astra Serif" w:hAnsi="PT Astra Serif"/>
          <w:b/>
          <w:bCs/>
          <w:sz w:val="28"/>
          <w:szCs w:val="28"/>
        </w:rPr>
        <w:t>«</w:t>
      </w:r>
      <w:bookmarkEnd w:id="1"/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 внесении изменений в статью 4</w:t>
      </w:r>
    </w:p>
    <w:p>
      <w:pPr>
        <w:pStyle w:val="Standard"/>
        <w:spacing w:lineRule="auto" w:line="240"/>
        <w:ind w:left="0" w:right="0" w:hanging="0"/>
        <w:jc w:val="center"/>
        <w:rPr/>
      </w:pP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 xml:space="preserve">Закона Ульяновской области </w:t>
      </w:r>
      <w:r>
        <w:rPr>
          <w:rFonts w:cs="PT Astra Serif" w:ascii="PT Astra Serif" w:hAnsi="PT Astra Serif"/>
          <w:b/>
          <w:bCs/>
          <w:sz w:val="28"/>
          <w:szCs w:val="28"/>
        </w:rPr>
        <w:t>«</w:t>
      </w:r>
      <w:r>
        <w:rPr>
          <w:rFonts w:eastAsia="Andale Sans UI;Arial Unicode MS" w:cs="PT Astra Serif" w:ascii="PT Astra Serif" w:hAnsi="PT Astra Serif"/>
          <w:b/>
          <w:bCs/>
          <w:kern w:val="2"/>
          <w:sz w:val="28"/>
          <w:szCs w:val="28"/>
          <w:lang w:eastAsia="ar-SA"/>
        </w:rPr>
        <w:t xml:space="preserve">Об использовании геологической информации </w:t>
      </w:r>
      <w:r>
        <w:rPr>
          <w:rFonts w:eastAsia="Andale Sans UI;Arial Unicode MS" w:cs="PT Astra Serif" w:ascii="PT Astra Serif" w:hAnsi="PT Astra Serif"/>
          <w:b/>
          <w:bCs/>
          <w:color w:val="000000" w:themeColor="text1"/>
          <w:kern w:val="2"/>
          <w:sz w:val="28"/>
          <w:szCs w:val="28"/>
          <w:lang w:eastAsia="ar-SA"/>
        </w:rPr>
        <w:t xml:space="preserve">о недрах, </w:t>
      </w:r>
      <w:r>
        <w:rPr>
          <w:rFonts w:eastAsia="Andale Sans UI;Arial Unicode MS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обладателем которой является</w:t>
      </w:r>
    </w:p>
    <w:p>
      <w:pPr>
        <w:pStyle w:val="Standard"/>
        <w:spacing w:lineRule="auto" w:line="240"/>
        <w:ind w:left="0" w:right="0" w:hanging="0"/>
        <w:jc w:val="center"/>
        <w:rPr/>
      </w:pPr>
      <w:r>
        <w:rPr>
          <w:rFonts w:eastAsia="Andale Sans UI;Arial Unicode MS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Ульяновская область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»</w:t>
      </w:r>
    </w:p>
    <w:p>
      <w:pPr>
        <w:pStyle w:val="Standard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Принятие Закона Ульяновской области </w:t>
      </w:r>
      <w:bookmarkStart w:id="2" w:name="__DdeLink__1450_43744619021"/>
      <w:r>
        <w:rPr>
          <w:rFonts w:ascii="PT Astra Serif" w:hAnsi="PT Astra Serif"/>
          <w:b w:val="false"/>
          <w:bCs w:val="false"/>
          <w:sz w:val="28"/>
          <w:szCs w:val="28"/>
        </w:rPr>
        <w:t>«</w:t>
      </w:r>
      <w:bookmarkEnd w:id="2"/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 xml:space="preserve">О внесении изменений в статью 4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>«</w:t>
      </w:r>
      <w:r>
        <w:rPr>
          <w:rFonts w:eastAsia="Andale Sans UI;Arial Unicode MS" w:cs="PT Astra Serif" w:ascii="PT Astra Serif" w:hAnsi="PT Astra Serif"/>
          <w:b w:val="false"/>
          <w:bCs w:val="false"/>
          <w:kern w:val="2"/>
          <w:sz w:val="28"/>
          <w:szCs w:val="28"/>
          <w:lang w:eastAsia="ar-SA"/>
        </w:rPr>
        <w:t>Об использовании геологической информации</w:t>
        <w:br/>
      </w:r>
      <w:r>
        <w:rPr>
          <w:rFonts w:eastAsia="Andale Sans UI;Arial Unicode MS" w:cs="PT Astra Serif" w:ascii="PT Astra Serif" w:hAnsi="PT Astra Serif"/>
          <w:b w:val="false"/>
          <w:bCs w:val="false"/>
          <w:color w:val="000000" w:themeColor="text1"/>
          <w:kern w:val="2"/>
          <w:sz w:val="28"/>
          <w:szCs w:val="28"/>
          <w:lang w:eastAsia="ar-SA"/>
        </w:rPr>
        <w:t xml:space="preserve">о недрах, </w:t>
      </w:r>
      <w:r>
        <w:rPr>
          <w:rFonts w:eastAsia="Andale Sans UI;Arial Unicode MS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обладателем которой является Ульяновская область</w:t>
      </w:r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потребует разработки проекта приказа Министерства природных ресурсов и экологии Ульяновской области «Об утверждении порядка передачи физическими</w:t>
        <w:br/>
        <w:t xml:space="preserve">и юридическими лицами третьим лицам геологической информации о недрах, </w:t>
      </w:r>
      <w:r>
        <w:rPr>
          <w:rFonts w:eastAsia="Andale Sans UI;Arial Unicode MS" w:cs="PT Astra Serif" w:ascii="PT Astra Serif" w:hAnsi="PT Astra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ru-RU" w:eastAsia="ar-SA" w:bidi="ar-SA"/>
        </w:rPr>
        <w:t>обладателем которой является Ульяновская область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</w:rPr>
        <w:t>».</w:t>
      </w:r>
    </w:p>
    <w:p>
      <w:pPr>
        <w:pStyle w:val="Standard"/>
        <w:jc w:val="both"/>
        <w:rPr>
          <w:rFonts w:ascii="PT Astra Serif" w:hAnsi="PT Astra Serif"/>
          <w:color w:val="C9211E"/>
          <w:sz w:val="28"/>
          <w:szCs w:val="28"/>
        </w:rPr>
      </w:pPr>
      <w:r>
        <w:rPr>
          <w:rFonts w:ascii="PT Astra Serif" w:hAnsi="PT Astra Serif"/>
          <w:color w:val="C9211E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ind w:left="0" w:right="0" w:hanging="0"/>
        <w:rPr>
          <w:sz w:val="26"/>
          <w:szCs w:val="26"/>
        </w:rPr>
      </w:pPr>
      <w:r>
        <w:rPr>
          <w:rFonts w:cs="PT Astra Serif" w:ascii="PT Astra Serif" w:hAnsi="PT Astra Serif"/>
          <w:sz w:val="26"/>
          <w:szCs w:val="26"/>
        </w:rPr>
        <w:t xml:space="preserve">Исполняющий обязанности 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ind w:left="0" w:right="0" w:hanging="0"/>
        <w:rPr>
          <w:sz w:val="26"/>
          <w:szCs w:val="26"/>
        </w:rPr>
      </w:pPr>
      <w:r>
        <w:rPr>
          <w:rFonts w:cs="PT Astra Serif" w:ascii="PT Astra Serif" w:hAnsi="PT Astra Serif"/>
          <w:sz w:val="26"/>
          <w:szCs w:val="26"/>
        </w:rPr>
        <w:t>Министра природных ресурсов</w:t>
      </w:r>
    </w:p>
    <w:p>
      <w:pPr>
        <w:pStyle w:val="Normal"/>
        <w:widowControl w:val="false"/>
        <w:tabs>
          <w:tab w:val="clear" w:pos="720"/>
          <w:tab w:val="right" w:pos="9638" w:leader="none"/>
        </w:tabs>
        <w:spacing w:lineRule="auto" w:line="240"/>
        <w:ind w:left="0" w:right="0" w:hanging="0"/>
        <w:rPr/>
      </w:pPr>
      <w:r>
        <w:rPr>
          <w:rFonts w:cs="PT Astra Serif" w:ascii="PT Astra Serif" w:hAnsi="PT Astra Serif"/>
          <w:sz w:val="28"/>
          <w:szCs w:val="28"/>
        </w:rPr>
        <w:t>и экологии Ульяновской области                                                             А.С.Фомин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4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0" w:customStyle="1">
    <w:name w:val="Заголовок"/>
    <w:basedOn w:val="Normal"/>
    <w:next w:val="Textbody"/>
    <w:qFormat/>
    <w:pPr>
      <w:keepNext w:val="true"/>
      <w:widowControl w:val="false"/>
      <w:bidi w:val="0"/>
      <w:spacing w:before="240" w:after="120"/>
      <w:jc w:val="left"/>
    </w:pPr>
    <w:rPr>
      <w:rFonts w:ascii="PT Sans" w:hAnsi="PT Sans" w:eastAsia="Tahoma" w:cs="Noto Sans Devanagari"/>
      <w:color w:val="auto"/>
      <w:kern w:val="0"/>
      <w:sz w:val="28"/>
      <w:szCs w:val="28"/>
      <w:lang w:val="en-US" w:eastAsia="en-US" w:bidi="ar-SA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Normal"/>
    <w:pPr>
      <w:widowControl w:val="false"/>
      <w:bidi w:val="0"/>
      <w:jc w:val="left"/>
    </w:pPr>
    <w:rPr>
      <w:rFonts w:ascii="PT Sans" w:hAnsi="PT Sans" w:eastAsia="PT Sans" w:cs="Noto Sans Devanagari"/>
      <w:color w:val="auto"/>
      <w:kern w:val="0"/>
      <w:sz w:val="24"/>
      <w:szCs w:val="20"/>
      <w:lang w:val="en-US" w:eastAsia="en-US" w:bidi="ar-SA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4" w:customStyle="1">
    <w:name w:val="Указатель"/>
    <w:basedOn w:val="Normal"/>
    <w:qFormat/>
    <w:pPr>
      <w:widowControl w:val="false"/>
      <w:suppressLineNumbers/>
      <w:bidi w:val="0"/>
      <w:jc w:val="left"/>
    </w:pPr>
    <w:rPr>
      <w:rFonts w:ascii="PT Sans" w:hAnsi="PT Sans" w:eastAsia="PT Sans" w:cs="Noto Sans Devanagari"/>
      <w:color w:val="auto"/>
      <w:kern w:val="0"/>
      <w:sz w:val="24"/>
      <w:szCs w:val="20"/>
      <w:lang w:val="en-US" w:eastAsia="en-US" w:bidi="ar-SA"/>
    </w:rPr>
  </w:style>
  <w:style w:type="paragraph" w:styleId="Caption1">
    <w:name w:val="caption1"/>
    <w:qFormat/>
    <w:pPr>
      <w:widowControl w:val="false"/>
      <w:suppressLineNumbers/>
      <w:bidi w:val="0"/>
      <w:spacing w:before="120" w:after="120"/>
      <w:jc w:val="left"/>
    </w:pPr>
    <w:rPr>
      <w:rFonts w:ascii="PT Sans" w:hAnsi="PT Sans" w:eastAsia="PT Sans" w:cs="Noto Sans Devanagari"/>
      <w:i/>
      <w:iCs/>
      <w:color w:val="auto"/>
      <w:kern w:val="0"/>
      <w:sz w:val="24"/>
      <w:szCs w:val="20"/>
      <w:lang w:val="en-US" w:eastAsia="en-US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5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6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Standard"/>
    <w:pPr/>
    <w:rPr/>
  </w:style>
  <w:style w:type="paragraph" w:styleId="Style29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30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LibreOffice/6.1.3.2$Linux_X86_64 LibreOffice_project/10$Build-2</Application>
  <Pages>1</Pages>
  <Words>103</Words>
  <Characters>779</Characters>
  <CharactersWithSpaces>935</CharactersWithSpaces>
  <Paragraphs>9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2024-11-26T14:31:13Z</cp:lastPrinted>
  <dcterms:modified xsi:type="dcterms:W3CDTF">2024-11-27T09:07:11Z</dcterms:modified>
  <cp:revision>25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